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both"/>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DIRECCIÓN DE VETERINARIA – DIRECCIÓN PROVINCIAL DE VETERINARIA, BROMATOLOGÍA Y CINOTECNIA</w:t>
      </w:r>
      <w:r w:rsidDel="00000000" w:rsidR="00000000" w:rsidRPr="00000000">
        <w:rPr>
          <w:rtl w:val="0"/>
        </w:rPr>
      </w:r>
    </w:p>
    <w:p w:rsidR="00000000" w:rsidDel="00000000" w:rsidP="00000000" w:rsidRDefault="00000000" w:rsidRPr="00000000" w14:paraId="00000002">
      <w:pPr>
        <w:spacing w:after="0" w:line="48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sz w:val="24"/>
          <w:szCs w:val="24"/>
          <w:rtl w:val="0"/>
        </w:rPr>
        <w:t xml:space="preserve">urso de educación continua en veterinaria policial.</w:t>
      </w: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Style w:val="Heading1"/>
        <w:spacing w:after="0"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 </w:t>
      </w:r>
    </w:p>
    <w:p w:rsidR="00000000" w:rsidDel="00000000" w:rsidP="00000000" w:rsidRDefault="00000000" w:rsidRPr="00000000" w14:paraId="00000005">
      <w:pPr>
        <w:pStyle w:val="Heading1"/>
        <w:spacing w:after="0" w:before="0" w:line="360" w:lineRule="auto"/>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La medicina veterinaria en el ámbito policial desempeña un rol estratégico en el mantenimiento de la operatividad y bienestar de los animales que integran las fuerzas de seguridad, particularmente los caninos y equinos empleados en tareas de patrullaje, detección, búsqueda y rescate, entre otras. En este contexto, la capacitación continua del personal veterinario policial resulta fundamental para garantizar una atención médica de alta calidad, actualizada y acorde a los estándares internacionales de bienestar animal y salud pública. </w:t>
      </w:r>
    </w:p>
    <w:p w:rsidR="00000000" w:rsidDel="00000000" w:rsidP="00000000" w:rsidRDefault="00000000" w:rsidRPr="00000000" w14:paraId="00000006">
      <w:pPr>
        <w:pStyle w:val="Heading1"/>
        <w:spacing w:after="0" w:before="0" w:line="360" w:lineRule="auto"/>
        <w:jc w:val="both"/>
        <w:rPr>
          <w:rFonts w:ascii="Arial" w:cs="Arial" w:eastAsia="Arial" w:hAnsi="Arial"/>
        </w:rPr>
      </w:pPr>
      <w:r w:rsidDel="00000000" w:rsidR="00000000" w:rsidRPr="00000000">
        <w:rPr>
          <w:rFonts w:ascii="Arial" w:cs="Arial" w:eastAsia="Arial" w:hAnsi="Arial"/>
          <w:b w:val="0"/>
          <w:bCs w:val="0"/>
          <w:sz w:val="24"/>
          <w:szCs w:val="24"/>
          <w:rtl w:val="0"/>
        </w:rPr>
        <w:t xml:space="preserve">La evolución constante en los conocimientos científicos, las tecnologías diagnósticas, los protocolos de atención médica y las normativas en torno al manejo de animales de trabajo hacen indispensable la actualización permanente de los profesionales involucrados. Asimismo, la integración de enfoques como la medicina preventiva, la gestión del estrés animal, la rehabilitación física, entre otros, es clave para mejorar la calidad de vida animal y el rendimiento operativo, sin comprometer su integridad.  La veterinaria policial involucra además un campo de actuación específico: el ámbito forense y pericial. Los profesionales veterinarios, como auxiliares de la justicia, pueden intervenir en investigaciones vinculadas a delitos donde los animales son víctimas, instrumentos o evidencias. Las pericias veterinarias permiten establecer causas de muerte, identificar lesiones, valorar condiciones de maltrato o negligencia, y aportar pruebas científicas relevantes en casos de violencia, accidentes, abigeato, zoonosis y otras problemáticas rurales y urbanas.   Esta función exige competencias específicas de rigor metodológico. Por lo cual, este programa de educación continua en veterinaria policial apunta a consolidar un cuerpo técnico altamente calificado, capaz de actuar en forma interdisciplinaria con otros actores policiales, judiciales y sanitarios, desde un enfoque ético profesional.</w:t>
      </w:r>
      <w:r w:rsidDel="00000000" w:rsidR="00000000" w:rsidRPr="00000000">
        <w:rPr>
          <w:rtl w:val="0"/>
        </w:rPr>
      </w:r>
    </w:p>
    <w:p w:rsidR="00000000" w:rsidDel="00000000" w:rsidP="00000000" w:rsidRDefault="00000000" w:rsidRPr="00000000" w14:paraId="00000007">
      <w:pPr>
        <w:pStyle w:val="Heading1"/>
        <w:spacing w:after="0" w:before="0"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pStyle w:val="Heading1"/>
        <w:spacing w:after="0"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Destinatarios: </w:t>
      </w:r>
    </w:p>
    <w:p w:rsidR="00000000" w:rsidDel="00000000" w:rsidP="00000000" w:rsidRDefault="00000000" w:rsidRPr="00000000" w14:paraId="00000009">
      <w:pPr>
        <w:pStyle w:val="Heading1"/>
        <w:spacing w:after="0" w:before="0" w:line="360" w:lineRule="auto"/>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Está destinada a las y los profesionales veterinarios y estudiantes avanzados de la carrera que revistan como numerarios en la Dirección de Veterinaria de la Dirección Provincial de Veterinaria, Bromatología y Cinotecnia, de la Subsecretaría de Coordinación y Logística Operativa del Ministerio de Seguridad de la provincia de Buenos Aires.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virtual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total: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48 horas reloj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b w:val="1"/>
          <w:bCs w:val="1"/>
          <w:color w:val="000000"/>
          <w:sz w:val="22"/>
          <w:szCs w:val="22"/>
          <w:rtl w:val="0"/>
        </w:rPr>
        <w:t xml:space="preserve">Ediciones: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bCs w:val="0"/>
          <w:color w:val="000000"/>
          <w:sz w:val="24"/>
          <w:szCs w:val="24"/>
          <w:rtl w:val="0"/>
        </w:rPr>
        <w:t xml:space="preserve">una (01) edición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inicio 07/04/2026 – finalización: 20/10/2026.</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 (cuarenta) vacantes por edición.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 </w:t>
      </w:r>
      <w:hyperlink r:id="rId7">
        <w:r w:rsidDel="00000000" w:rsidR="00000000" w:rsidRPr="00000000">
          <w:rPr>
            <w:rFonts w:ascii="Arial" w:cs="Arial" w:eastAsia="Arial" w:hAnsi="Arial"/>
            <w:b w:val="0"/>
            <w:bCs w:val="0"/>
            <w:color w:val="0000ff"/>
            <w:sz w:val="22"/>
            <w:szCs w:val="22"/>
            <w:u w:val="single"/>
            <w:rtl w:val="0"/>
          </w:rPr>
          <w:t xml:space="preserve">veterinaria@mseg.gba.gov.ar</w:t>
        </w:r>
      </w:hyperlink>
      <w:r w:rsidDel="00000000" w:rsidR="00000000" w:rsidRPr="00000000">
        <w:rPr>
          <w:rFonts w:ascii="Arial" w:cs="Arial" w:eastAsia="Arial" w:hAnsi="Arial"/>
          <w:b w:val="0"/>
          <w:bCs w:val="0"/>
          <w:color w:val="000000"/>
          <w:sz w:val="22"/>
          <w:szCs w:val="22"/>
          <w:rtl w:val="0"/>
        </w:rPr>
        <w:t xml:space="preserve"> – (221) – 4231718.</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unhideWhenUsed w:val="1"/>
    <w:rsid w:val="005739C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eterinaria@mseg.gba.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GtDohsr2zPHZBevxiUaTBDe3eA==">CgMxLjA4AHIhMUEtbHR4T3YxOTNXZ0NuN0lIdkpiMXhZa3hwSVJhbmFs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2026-02-04T20:45:00Z</dcterms:created>
  <dc:creator>Lau FERRARI</dc:creator>
</cp:coreProperties>
</file>